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60" w:rsidRPr="00EB3260" w:rsidRDefault="00EB3260" w:rsidP="000770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3260">
        <w:rPr>
          <w:rFonts w:ascii="Times New Roman" w:hAnsi="Times New Roman" w:cs="Times New Roman"/>
          <w:b/>
          <w:bCs/>
          <w:sz w:val="24"/>
          <w:szCs w:val="24"/>
        </w:rPr>
        <w:t>Раздел 9. Инструкция по заполнению заявки на участие в открытом конкурсе</w:t>
      </w:r>
    </w:p>
    <w:p w:rsidR="00BA1911" w:rsidRPr="00EB3260" w:rsidRDefault="00EB3260" w:rsidP="00BE0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1. </w:t>
      </w:r>
      <w:r w:rsidR="005A2251" w:rsidRPr="00EB3260">
        <w:rPr>
          <w:rFonts w:ascii="Times New Roman" w:hAnsi="Times New Roman" w:cs="Times New Roman"/>
          <w:noProof w:val="0"/>
          <w:sz w:val="24"/>
          <w:szCs w:val="24"/>
        </w:rPr>
        <w:t>Участник открытого конкурса подает заявку, примерная форма которой приведена в Разделе 11 «Требования к содержанию, к форме и составу заявки на участие в открытом конкурсе», в письменном виде.</w:t>
      </w:r>
      <w:r w:rsidR="00BA1911" w:rsidRPr="00EB3260">
        <w:rPr>
          <w:rFonts w:ascii="Times New Roman" w:hAnsi="Times New Roman" w:cs="Times New Roman"/>
          <w:noProof w:val="0"/>
          <w:sz w:val="24"/>
          <w:szCs w:val="24"/>
        </w:rPr>
        <w:t xml:space="preserve"> Заявка должна включать в себя документы и информацию, установленные в Разделе 11 «Требования к содержанию, к форме и составу заявки на участие в открытом конкурсе». </w:t>
      </w:r>
    </w:p>
    <w:p w:rsidR="00BA1911" w:rsidRPr="00EB3260" w:rsidRDefault="00BA1911" w:rsidP="00BE0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B3260">
        <w:rPr>
          <w:rFonts w:ascii="Times New Roman" w:hAnsi="Times New Roman" w:cs="Times New Roman"/>
          <w:noProof w:val="0"/>
          <w:sz w:val="24"/>
          <w:szCs w:val="24"/>
        </w:rPr>
        <w:t>Все документы, входящие в состав заявки на участие в открытом конкурсе, должны быть составлены на русском языке. 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</w:t>
      </w:r>
    </w:p>
    <w:p w:rsidR="00BA1911" w:rsidRPr="00EB3260" w:rsidRDefault="00BA1911" w:rsidP="00BE0E46">
      <w:pPr>
        <w:pStyle w:val="3"/>
        <w:tabs>
          <w:tab w:val="left" w:pos="426"/>
        </w:tabs>
        <w:ind w:right="-57" w:firstLine="709"/>
        <w:rPr>
          <w:rFonts w:ascii="Times New Roman" w:hAnsi="Times New Roman" w:cs="Times New Roman"/>
        </w:rPr>
      </w:pPr>
      <w:r w:rsidRPr="00EB3260">
        <w:rPr>
          <w:rFonts w:ascii="Times New Roman" w:hAnsi="Times New Roman" w:cs="Times New Roman"/>
        </w:rPr>
        <w:t>В зависимости от того, является участник конкурса юридическим лицом или индивидуальным предпринимателем (физическим лицом), в форму заявки на участие в открытом конкурсе вносится информация в последовательности требуемых к заполнению  сведений.</w:t>
      </w:r>
    </w:p>
    <w:p w:rsidR="00BA1911" w:rsidRPr="00EB3260" w:rsidRDefault="00BA1911" w:rsidP="00BE0E46">
      <w:pPr>
        <w:pStyle w:val="3"/>
        <w:tabs>
          <w:tab w:val="left" w:pos="426"/>
        </w:tabs>
        <w:ind w:right="-57" w:firstLine="709"/>
        <w:rPr>
          <w:rFonts w:ascii="Times New Roman" w:hAnsi="Times New Roman" w:cs="Times New Roman"/>
        </w:rPr>
      </w:pPr>
      <w:r w:rsidRPr="00EB3260">
        <w:rPr>
          <w:rFonts w:ascii="Times New Roman" w:hAnsi="Times New Roman" w:cs="Times New Roman"/>
        </w:rPr>
        <w:t xml:space="preserve">В форме заявки предусмотрен весь перечень сведений, подлежащих </w:t>
      </w:r>
      <w:r w:rsidR="00E02C15" w:rsidRPr="00EB3260">
        <w:rPr>
          <w:rFonts w:ascii="Times New Roman" w:hAnsi="Times New Roman" w:cs="Times New Roman"/>
        </w:rPr>
        <w:t xml:space="preserve">декларированию в соответствии с </w:t>
      </w:r>
      <w:r w:rsidRPr="00EB3260">
        <w:rPr>
          <w:rFonts w:ascii="Times New Roman" w:hAnsi="Times New Roman" w:cs="Times New Roman"/>
        </w:rPr>
        <w:t>44-ФЗ. Участнику необходимо задекларировать лишь те позиции, которым соответствует участник</w:t>
      </w:r>
      <w:r w:rsidR="00E02C15" w:rsidRPr="00EB3260">
        <w:rPr>
          <w:rFonts w:ascii="Times New Roman" w:hAnsi="Times New Roman" w:cs="Times New Roman"/>
        </w:rPr>
        <w:t>,</w:t>
      </w:r>
      <w:r w:rsidRPr="00EB3260">
        <w:rPr>
          <w:rFonts w:ascii="Times New Roman" w:hAnsi="Times New Roman" w:cs="Times New Roman"/>
        </w:rPr>
        <w:t xml:space="preserve"> и требование о соответствии которым предъявляется к участникам данного конкурса</w:t>
      </w:r>
      <w:r w:rsidR="00E02C15" w:rsidRPr="00EB3260">
        <w:rPr>
          <w:rFonts w:ascii="Times New Roman" w:hAnsi="Times New Roman" w:cs="Times New Roman"/>
        </w:rPr>
        <w:t xml:space="preserve"> в Разделе </w:t>
      </w:r>
      <w:r w:rsidR="00EB3260">
        <w:rPr>
          <w:rFonts w:ascii="Times New Roman" w:hAnsi="Times New Roman" w:cs="Times New Roman"/>
        </w:rPr>
        <w:t>2</w:t>
      </w:r>
      <w:r w:rsidR="00E02C15" w:rsidRPr="00EB3260">
        <w:rPr>
          <w:rFonts w:ascii="Times New Roman" w:hAnsi="Times New Roman" w:cs="Times New Roman"/>
        </w:rPr>
        <w:t xml:space="preserve"> «Информационная карта» конкурсной документации</w:t>
      </w:r>
      <w:r w:rsidRPr="00EB3260">
        <w:rPr>
          <w:rFonts w:ascii="Times New Roman" w:hAnsi="Times New Roman" w:cs="Times New Roman"/>
        </w:rPr>
        <w:t>. Лишнее удалить.</w:t>
      </w:r>
    </w:p>
    <w:p w:rsidR="00BA1911" w:rsidRPr="00EB3260" w:rsidRDefault="0064739C" w:rsidP="00BE0E46">
      <w:pPr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З</w:t>
      </w:r>
      <w:r w:rsidR="00BA1911" w:rsidRPr="00EB3260">
        <w:rPr>
          <w:rFonts w:ascii="Times New Roman" w:hAnsi="Times New Roman" w:cs="Times New Roman"/>
          <w:noProof w:val="0"/>
          <w:sz w:val="24"/>
          <w:szCs w:val="24"/>
        </w:rPr>
        <w:t>аявка на участие в открытом конкурсе должна содержать, в том числе, предложение участника открытого конкурса в отношении объекта закупки, которое должно быть оформлено по форме, установленной в Разделе</w:t>
      </w:r>
      <w:r w:rsidR="00EB3260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BA1911" w:rsidRPr="00EB3260">
        <w:rPr>
          <w:rFonts w:ascii="Times New Roman" w:hAnsi="Times New Roman" w:cs="Times New Roman"/>
          <w:noProof w:val="0"/>
          <w:sz w:val="24"/>
          <w:szCs w:val="24"/>
        </w:rPr>
        <w:t>11 «Требования к содержанию, к форме и составу заявки на участие в открытом конкурсе».</w:t>
      </w:r>
    </w:p>
    <w:p w:rsidR="00BA1911" w:rsidRPr="00EB3260" w:rsidRDefault="00BA1911" w:rsidP="00BE0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B3260">
        <w:rPr>
          <w:rFonts w:ascii="Times New Roman" w:hAnsi="Times New Roman" w:cs="Times New Roman"/>
          <w:noProof w:val="0"/>
          <w:sz w:val="24"/>
          <w:szCs w:val="24"/>
        </w:rPr>
        <w:t xml:space="preserve">В предложении участника в отношении объекта закупки (Раздела 11 «Требования к содержанию, к форме и составу заявки на участие в открытом конкурсе») указываются функциональные, технические и качественные характеристики, эксплуатационные характеристики объекта закупки, если такие требования предъявляются в Разделе </w:t>
      </w:r>
      <w:r w:rsidR="00EB3260">
        <w:rPr>
          <w:rFonts w:ascii="Times New Roman" w:hAnsi="Times New Roman" w:cs="Times New Roman"/>
          <w:noProof w:val="0"/>
          <w:sz w:val="24"/>
          <w:szCs w:val="24"/>
        </w:rPr>
        <w:t>14</w:t>
      </w:r>
      <w:r w:rsidRPr="00EB3260">
        <w:rPr>
          <w:rFonts w:ascii="Times New Roman" w:hAnsi="Times New Roman" w:cs="Times New Roman"/>
          <w:noProof w:val="0"/>
          <w:sz w:val="24"/>
          <w:szCs w:val="24"/>
        </w:rPr>
        <w:t xml:space="preserve"> «Описание объекта закупки» конкурсной документации (техническое задание). Предложение участника открытого конкурса в отношении объекта закупки должно соответствовать установленным заказчиком требованиям.</w:t>
      </w:r>
    </w:p>
    <w:p w:rsidR="00BA1911" w:rsidRPr="00EB3260" w:rsidRDefault="00BA1911" w:rsidP="00BE0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B3260">
        <w:rPr>
          <w:rFonts w:ascii="Times New Roman" w:hAnsi="Times New Roman" w:cs="Times New Roman"/>
          <w:noProof w:val="0"/>
          <w:sz w:val="24"/>
          <w:szCs w:val="24"/>
          <w:lang w:eastAsia="ru-RU"/>
        </w:rPr>
        <w:t xml:space="preserve">При описании заказчиком закупаемых/используемых товаров в документации применяются характеризующие их показатели, имеющие точные или диапазонные значения, а также </w:t>
      </w:r>
      <w:r w:rsidRPr="00EB3260">
        <w:rPr>
          <w:rFonts w:ascii="Times New Roman" w:hAnsi="Times New Roman" w:cs="Times New Roman"/>
          <w:noProof w:val="0"/>
          <w:sz w:val="24"/>
          <w:szCs w:val="24"/>
        </w:rPr>
        <w:t>максимальные и (или) минимальные значения таких показателей.</w:t>
      </w:r>
    </w:p>
    <w:p w:rsidR="00BA1911" w:rsidRPr="00EB3260" w:rsidRDefault="00BA1911" w:rsidP="00BE0E46">
      <w:pPr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eastAsia="ru-RU"/>
        </w:rPr>
      </w:pPr>
      <w:r w:rsidRPr="00EB3260">
        <w:rPr>
          <w:rFonts w:ascii="Times New Roman" w:hAnsi="Times New Roman" w:cs="Times New Roman"/>
          <w:noProof w:val="0"/>
          <w:sz w:val="24"/>
          <w:szCs w:val="24"/>
          <w:lang w:eastAsia="ru-RU"/>
        </w:rPr>
        <w:t xml:space="preserve"> Сходные объекты закупки могут иметь ряд одинаковых показателей, установленных в конкурсной документации, но каждый объект индивидуализируется единственным образом только ему присущими параметрами (значениями). </w:t>
      </w:r>
    </w:p>
    <w:p w:rsidR="00BA1911" w:rsidRPr="00EB3260" w:rsidRDefault="00BA1911" w:rsidP="00BE0E46">
      <w:pPr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eastAsia="ru-RU"/>
        </w:rPr>
      </w:pPr>
      <w:r w:rsidRPr="00EB3260">
        <w:rPr>
          <w:rFonts w:ascii="Times New Roman" w:hAnsi="Times New Roman" w:cs="Times New Roman"/>
          <w:noProof w:val="0"/>
          <w:sz w:val="24"/>
          <w:szCs w:val="24"/>
          <w:lang w:eastAsia="ru-RU"/>
        </w:rPr>
        <w:t xml:space="preserve">Предложение участника в отношении объекта закупки должно содержать </w:t>
      </w:r>
      <w:r w:rsidR="005F0A22" w:rsidRPr="00EB3260">
        <w:rPr>
          <w:rFonts w:ascii="Times New Roman" w:hAnsi="Times New Roman" w:cs="Times New Roman"/>
          <w:noProof w:val="0"/>
          <w:sz w:val="24"/>
          <w:szCs w:val="24"/>
          <w:lang w:eastAsia="ru-RU"/>
        </w:rPr>
        <w:t>конкретные значения показателей</w:t>
      </w:r>
      <w:r w:rsidRPr="00EB3260">
        <w:rPr>
          <w:rFonts w:ascii="Times New Roman" w:hAnsi="Times New Roman" w:cs="Times New Roman"/>
          <w:noProof w:val="0"/>
          <w:sz w:val="24"/>
          <w:szCs w:val="24"/>
          <w:lang w:eastAsia="ru-RU"/>
        </w:rPr>
        <w:t>. Не допускается наличие неопределенности в значениях или множественность значений, свойственных модельному ряду закупаемых (используемых) товаров.</w:t>
      </w:r>
    </w:p>
    <w:p w:rsidR="00BA1911" w:rsidRPr="00EB3260" w:rsidRDefault="00BA1911" w:rsidP="00BE0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B3260">
        <w:rPr>
          <w:rFonts w:ascii="Times New Roman" w:hAnsi="Times New Roman" w:cs="Times New Roman"/>
          <w:noProof w:val="0"/>
          <w:sz w:val="24"/>
          <w:szCs w:val="24"/>
        </w:rPr>
        <w:t>В случае если значения показателей (функциональных, технических, качественных, эксплуатационных характеристик), устанавливающих  требование заказчика к закупаемым товарам, определены как максимальные и (или) минимальные, предложение участника открытого конкурса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закупки. Данные правила распространяются на заполнение заявки как в части описания товаров, поставка которых является предметом контракта, так и на описание товаров, которые используются при выполнении работ, оказании услуг.</w:t>
      </w:r>
    </w:p>
    <w:p w:rsidR="00BA1911" w:rsidRPr="00EB3260" w:rsidRDefault="00BA1911" w:rsidP="00BE0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B3260">
        <w:rPr>
          <w:rFonts w:ascii="Times New Roman" w:hAnsi="Times New Roman" w:cs="Times New Roman"/>
          <w:noProof w:val="0"/>
          <w:sz w:val="24"/>
          <w:szCs w:val="24"/>
        </w:rPr>
        <w:t xml:space="preserve">При подаче предложения в отношении описания объекта закупки, в частности – требуемых характеристик закупаемых (применяемых) товаров, участниками должны применяться обозначения (единицы измерения, наименования показателей), </w:t>
      </w:r>
      <w:r w:rsidRPr="00EB3260">
        <w:rPr>
          <w:rFonts w:ascii="Times New Roman" w:hAnsi="Times New Roman" w:cs="Times New Roman"/>
          <w:noProof w:val="0"/>
          <w:sz w:val="24"/>
          <w:szCs w:val="24"/>
        </w:rPr>
        <w:lastRenderedPageBreak/>
        <w:t>соответствующие установленным заказчиком. Предложение участника должно позволять идентифицировать каждую товарную позицию при описании объекта закупки, в отношении показателя которой подается предложение.</w:t>
      </w:r>
    </w:p>
    <w:p w:rsidR="00FB1215" w:rsidRPr="00EB3260" w:rsidRDefault="005A07C5" w:rsidP="002D6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3DC">
        <w:rPr>
          <w:rFonts w:ascii="Times New Roman" w:hAnsi="Times New Roman" w:cs="Times New Roman"/>
          <w:noProof w:val="0"/>
          <w:sz w:val="24"/>
          <w:szCs w:val="24"/>
          <w:lang w:eastAsia="ru-RU"/>
        </w:rPr>
        <w:t xml:space="preserve">При закупке товара предложение участника открытого конкурса в отношении объекта закупки должно содержать предлагаемую цену единицы товара, </w:t>
      </w:r>
      <w:r w:rsidR="00603E3A" w:rsidRPr="002D63DC">
        <w:rPr>
          <w:rFonts w:ascii="Times New Roman" w:hAnsi="Times New Roman" w:cs="Times New Roman"/>
          <w:noProof w:val="0"/>
          <w:sz w:val="24"/>
          <w:szCs w:val="24"/>
          <w:lang w:eastAsia="ru-RU"/>
        </w:rPr>
        <w:t>наименование</w:t>
      </w:r>
      <w:r w:rsidRPr="002D63DC">
        <w:rPr>
          <w:rFonts w:ascii="Times New Roman" w:hAnsi="Times New Roman" w:cs="Times New Roman"/>
          <w:noProof w:val="0"/>
          <w:sz w:val="24"/>
          <w:szCs w:val="24"/>
          <w:lang w:eastAsia="ru-RU"/>
        </w:rPr>
        <w:t xml:space="preserve"> стран</w:t>
      </w:r>
      <w:r w:rsidR="00603E3A" w:rsidRPr="002D63DC">
        <w:rPr>
          <w:rFonts w:ascii="Times New Roman" w:hAnsi="Times New Roman" w:cs="Times New Roman"/>
          <w:noProof w:val="0"/>
          <w:sz w:val="24"/>
          <w:szCs w:val="24"/>
          <w:lang w:eastAsia="ru-RU"/>
        </w:rPr>
        <w:t>ы</w:t>
      </w:r>
      <w:r w:rsidRPr="002D63DC">
        <w:rPr>
          <w:rFonts w:ascii="Times New Roman" w:hAnsi="Times New Roman" w:cs="Times New Roman"/>
          <w:noProof w:val="0"/>
          <w:sz w:val="24"/>
          <w:szCs w:val="24"/>
          <w:lang w:eastAsia="ru-RU"/>
        </w:rPr>
        <w:t xml:space="preserve"> происхождения </w:t>
      </w:r>
      <w:proofErr w:type="spellStart"/>
      <w:r w:rsidRPr="002D63DC">
        <w:rPr>
          <w:rFonts w:ascii="Times New Roman" w:hAnsi="Times New Roman" w:cs="Times New Roman"/>
          <w:noProof w:val="0"/>
          <w:sz w:val="24"/>
          <w:szCs w:val="24"/>
          <w:lang w:eastAsia="ru-RU"/>
        </w:rPr>
        <w:t>товара</w:t>
      </w:r>
      <w:proofErr w:type="gramStart"/>
      <w:r w:rsidRPr="002D63DC">
        <w:rPr>
          <w:rFonts w:ascii="Times New Roman" w:hAnsi="Times New Roman" w:cs="Times New Roman"/>
          <w:noProof w:val="0"/>
          <w:sz w:val="24"/>
          <w:szCs w:val="24"/>
          <w:lang w:eastAsia="ru-RU"/>
        </w:rPr>
        <w:t>.</w:t>
      </w:r>
      <w:r w:rsidR="00E34B2D" w:rsidRPr="002D63D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34B2D" w:rsidRPr="002D63DC">
        <w:rPr>
          <w:rFonts w:ascii="Times New Roman" w:hAnsi="Times New Roman" w:cs="Times New Roman"/>
          <w:sz w:val="24"/>
          <w:szCs w:val="24"/>
        </w:rPr>
        <w:t>траной</w:t>
      </w:r>
      <w:proofErr w:type="spellEnd"/>
      <w:r w:rsidR="00E34B2D" w:rsidRPr="002D63DC">
        <w:rPr>
          <w:rFonts w:ascii="Times New Roman" w:hAnsi="Times New Roman" w:cs="Times New Roman"/>
          <w:sz w:val="24"/>
          <w:szCs w:val="24"/>
        </w:rPr>
        <w:t xml:space="preserve"> происхождения товаров считается страна, в которой товары были полностью произведены или подвергнуты достаточной обработке (переработке) в соответствии с критериями, установленными таможенным законодательством Таможенного союза. При этом под страной происхождения товаров может пониматься группа стран, либо таможенные союзы стран, либо регион или часть страны (</w:t>
      </w:r>
      <w:hyperlink r:id="rId8" w:history="1">
        <w:r w:rsidR="00E34B2D" w:rsidRPr="002D63DC">
          <w:rPr>
            <w:rFonts w:ascii="Times New Roman" w:hAnsi="Times New Roman" w:cs="Times New Roman"/>
            <w:sz w:val="24"/>
            <w:szCs w:val="24"/>
          </w:rPr>
          <w:t>Пункт 1 статьи 58</w:t>
        </w:r>
      </w:hyperlink>
      <w:r w:rsidR="00E34B2D" w:rsidRPr="002D63DC">
        <w:rPr>
          <w:rFonts w:ascii="Times New Roman" w:hAnsi="Times New Roman" w:cs="Times New Roman"/>
          <w:sz w:val="24"/>
          <w:szCs w:val="24"/>
        </w:rPr>
        <w:t xml:space="preserve"> Таможенного кодекса Таможенного союза). </w:t>
      </w:r>
      <w:proofErr w:type="gramStart"/>
      <w:r w:rsidR="00E34B2D" w:rsidRPr="002D63DC">
        <w:rPr>
          <w:rFonts w:ascii="Times New Roman" w:hAnsi="Times New Roman" w:cs="Times New Roman"/>
          <w:sz w:val="24"/>
          <w:szCs w:val="24"/>
        </w:rPr>
        <w:t>При указании участником в заявке на участие в закупки группы стран в качестве</w:t>
      </w:r>
      <w:proofErr w:type="gramEnd"/>
      <w:r w:rsidR="00E34B2D" w:rsidRPr="002D63DC">
        <w:rPr>
          <w:rFonts w:ascii="Times New Roman" w:hAnsi="Times New Roman" w:cs="Times New Roman"/>
          <w:sz w:val="24"/>
          <w:szCs w:val="24"/>
        </w:rPr>
        <w:t xml:space="preserve"> страны происхождения товара, они перечисляются через запятую или с использованием союза «и». Ответственность за достоверность сведений о стране происхождения товара, указанного в заявке на участие в аукционе несет участник закупки.</w:t>
      </w:r>
      <w:r w:rsidR="00FB1215" w:rsidRPr="002D63DC">
        <w:rPr>
          <w:rFonts w:ascii="Times New Roman" w:hAnsi="Times New Roman" w:cs="Times New Roman"/>
          <w:sz w:val="24"/>
          <w:szCs w:val="24"/>
        </w:rPr>
        <w:t xml:space="preserve"> Указание наименования страны происхождения товара производится в соответствии с Общероссийским классификатором стран мира, принятым постановлением государственного комитета Российской Федерации по стандартизации и метрологии от 14.12.2001 № 529-ст «О принятии и введении в действие Общероссийского классификатора стран мира».</w:t>
      </w:r>
    </w:p>
    <w:p w:rsidR="00EB3260" w:rsidRPr="00A62229" w:rsidRDefault="00EB3260" w:rsidP="00EB3260">
      <w:pPr>
        <w:ind w:firstLine="547"/>
        <w:rPr>
          <w:rFonts w:ascii="Times New Roman" w:hAnsi="Times New Roman" w:cs="Times New Roman"/>
          <w:sz w:val="24"/>
          <w:szCs w:val="24"/>
        </w:rPr>
      </w:pPr>
      <w:r w:rsidRPr="00A62229">
        <w:rPr>
          <w:rFonts w:ascii="Times New Roman" w:hAnsi="Times New Roman" w:cs="Times New Roman"/>
          <w:sz w:val="24"/>
          <w:szCs w:val="24"/>
        </w:rPr>
        <w:t>2. В таблице №1 приведены примеры обозначения при описании объекта закупки:</w:t>
      </w:r>
    </w:p>
    <w:p w:rsidR="00EB3260" w:rsidRPr="00A62229" w:rsidRDefault="00EB3260" w:rsidP="00EB3260">
      <w:pPr>
        <w:ind w:firstLine="547"/>
        <w:jc w:val="center"/>
        <w:rPr>
          <w:rFonts w:ascii="Times New Roman" w:hAnsi="Times New Roman" w:cs="Times New Roman"/>
          <w:sz w:val="24"/>
          <w:szCs w:val="24"/>
        </w:rPr>
      </w:pPr>
      <w:r w:rsidRPr="00A62229"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338"/>
        <w:gridCol w:w="6458"/>
      </w:tblGrid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center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62229">
              <w:rPr>
                <w:rFonts w:ascii="Times New Roman" w:hAnsi="Times New Roman" w:cs="Times New Roman"/>
              </w:rPr>
              <w:t>п</w:t>
            </w:r>
            <w:proofErr w:type="gramEnd"/>
            <w:r w:rsidRPr="00A6222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center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Обозначения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center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«эквивалент», «аналог»,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2229">
              <w:rPr>
                <w:rFonts w:ascii="Times New Roman" w:hAnsi="Times New Roman" w:cs="Times New Roman"/>
              </w:rPr>
              <w:t>«не менее», «не более», «&gt;», «более», «больше», «выше», «свыше», «&lt;», «менее», «меньше», «ниже», «≥», «больше либо равно», «≤»</w:t>
            </w:r>
            <w:proofErr w:type="gramStart"/>
            <w:r w:rsidRPr="00A6222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62229">
              <w:rPr>
                <w:rFonts w:ascii="Times New Roman" w:hAnsi="Times New Roman" w:cs="Times New Roman"/>
              </w:rPr>
              <w:t xml:space="preserve"> «меньше либо равно», «минимальный», «максимальный», «или», «-», «тире», «+» (знак плюс),</w:t>
            </w:r>
          </w:p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«-» (знак минус),</w:t>
            </w:r>
          </w:p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«±» (знак плюс-минус), «от»….«до», «÷», «</w:t>
            </w:r>
            <w:r w:rsidRPr="00A62229">
              <w:rPr>
                <w:rFonts w:ascii="Times New Roman" w:hAnsi="Times New Roman" w:cs="Times New Roman"/>
                <w:lang w:val="en-US"/>
              </w:rPr>
              <w:t>min</w:t>
            </w:r>
            <w:r w:rsidRPr="00A62229">
              <w:rPr>
                <w:rFonts w:ascii="Times New Roman" w:hAnsi="Times New Roman" w:cs="Times New Roman"/>
              </w:rPr>
              <w:t>»,«</w:t>
            </w:r>
            <w:r w:rsidRPr="00A62229">
              <w:rPr>
                <w:rFonts w:ascii="Times New Roman" w:hAnsi="Times New Roman" w:cs="Times New Roman"/>
                <w:lang w:val="en-US"/>
              </w:rPr>
              <w:t>max</w:t>
            </w:r>
            <w:r w:rsidRPr="00A622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Если в описании объекта закупки, в том числе в документе «сведения о товарах (материалах)» установлены данные значения, то это </w:t>
            </w:r>
            <w:proofErr w:type="gramStart"/>
            <w:r w:rsidRPr="00A62229">
              <w:rPr>
                <w:rFonts w:ascii="Times New Roman" w:hAnsi="Times New Roman" w:cs="Times New Roman"/>
              </w:rPr>
              <w:t>означает</w:t>
            </w:r>
            <w:proofErr w:type="gramEnd"/>
            <w:r w:rsidRPr="00A62229">
              <w:rPr>
                <w:rFonts w:ascii="Times New Roman" w:hAnsi="Times New Roman" w:cs="Times New Roman"/>
              </w:rPr>
              <w:t xml:space="preserve"> неконкретные значения и не могут быть указаны в заявке участника закупки. Данный пункт не применяется в значениях температурного режима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«эквивалент», «аналог»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Если в описании объекта закупки, в том числе в документе «сведения о товарах (материалах)» установлены данные значения, то участником закупки должны быть представлены показатели, которые могут быть эквиваленты значениям, установленным в описании объекта закупки, в том числе в документе «сведения о товарах (материалах)» 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«не менее»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Если в описании объекта закупки, в том числе в документе «сведения о товарах (материалах)» установлены данные </w:t>
            </w:r>
            <w:r w:rsidRPr="00A62229">
              <w:rPr>
                <w:rFonts w:ascii="Times New Roman" w:hAnsi="Times New Roman" w:cs="Times New Roman"/>
              </w:rPr>
              <w:lastRenderedPageBreak/>
              <w:t>значения, то участником закупки должны быть представлены показатели, которые могут быть равными или больше по сравнению со  значениями, установленными в описании объекта закупки, в том числе в документе «сведения о товарах (материалах)»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«не более»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участником закупки должны быть представлены показатели равными или меньше по сравнению со  значениями, установленными в описании объекта закупки, в том числе в документе «сведения о товарах (материалах)»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  <w:lang w:val="en-US"/>
              </w:rPr>
            </w:pPr>
            <w:r w:rsidRPr="00A62229">
              <w:rPr>
                <w:rFonts w:ascii="Times New Roman" w:hAnsi="Times New Roman" w:cs="Times New Roman"/>
              </w:rPr>
              <w:t>«&gt;», «более», «больше», «выше», «свыше»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участником закупки должны быть представлены показатели больше по сравнению со  значениями, установленными в описании объекта закупки, в том числе в документе «сведения о товарах (материалах)»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  <w:lang w:val="en-US"/>
              </w:rPr>
            </w:pPr>
            <w:r w:rsidRPr="00A62229">
              <w:rPr>
                <w:rFonts w:ascii="Times New Roman" w:hAnsi="Times New Roman" w:cs="Times New Roman"/>
              </w:rPr>
              <w:t>«&lt;», «менее», «меньше», «ниже»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участником закупки должны быть представлены показатели меньше по сравнению со  значениями, установленными в описании объекта закупки, в том числе в документе «сведения о товарах (материалах)»</w:t>
            </w:r>
          </w:p>
        </w:tc>
      </w:tr>
      <w:tr w:rsidR="00EB3260" w:rsidRPr="00A62229" w:rsidTr="00581C02">
        <w:trPr>
          <w:trHeight w:val="421"/>
        </w:trPr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  <w:lang w:val="en-US"/>
              </w:rPr>
            </w:pPr>
            <w:r w:rsidRPr="00A62229">
              <w:rPr>
                <w:rFonts w:ascii="Times New Roman" w:hAnsi="Times New Roman" w:cs="Times New Roman"/>
              </w:rPr>
              <w:t>«≥», «больше либо равно»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участником закупки должны быть представлены показатели равные или больше по сравнению со  значениями, установленными в описании объекта закупки, в том числе в документе «сведения о товарах (материалах)»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«≤» , «меньше либо равно»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участником закупки должны быть представлены показатели равные или меньше по сравнению со  значениями, установленными в описании объекта закупки, в том числе в документе «сведения о товарах (материалах)»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  <w:lang w:val="en-US"/>
              </w:rPr>
            </w:pPr>
            <w:r w:rsidRPr="00A62229">
              <w:rPr>
                <w:rFonts w:ascii="Times New Roman" w:hAnsi="Times New Roman" w:cs="Times New Roman"/>
              </w:rPr>
              <w:t>«минимальный»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участником закупки должны быть представлены показатели равные или больше по сравнению со  значениями, установленными в описании объекта закупки, в том числе в документе «сведения о товарах (материалах)»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«максимальный»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участником закупки должны быть представлены показатели равные или меньше по сравнению со  значениями, установленными в описании объекта закупки, в том числе в документе «сведения о товарах (материалах)»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«,»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Означает перечисление требуемых показателей, за </w:t>
            </w:r>
            <w:proofErr w:type="gramStart"/>
            <w:r w:rsidRPr="00A62229">
              <w:rPr>
                <w:rFonts w:ascii="Times New Roman" w:hAnsi="Times New Roman" w:cs="Times New Roman"/>
              </w:rPr>
              <w:t>исключением</w:t>
            </w:r>
            <w:proofErr w:type="gramEnd"/>
            <w:r w:rsidRPr="00A62229">
              <w:rPr>
                <w:rFonts w:ascii="Times New Roman" w:hAnsi="Times New Roman" w:cs="Times New Roman"/>
              </w:rPr>
              <w:t xml:space="preserve"> когда число имеет не целое значение 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«и»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Означает перечисление требуемых показателей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</w:t>
            </w:r>
            <w:r w:rsidRPr="00A62229">
              <w:rPr>
                <w:rFonts w:ascii="Times New Roman" w:hAnsi="Times New Roman" w:cs="Times New Roman"/>
                <w:lang w:val="en-US"/>
              </w:rPr>
              <w:t>;</w:t>
            </w:r>
            <w:r w:rsidRPr="00A62229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это означает перечисление требуемых показателей (имеет несколько значений), то есть необходимо указать все значения как до, так и после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«или»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установлено данное значение, то участнику закупки необходимо представить (указать) одно или другое значение</w:t>
            </w:r>
          </w:p>
        </w:tc>
      </w:tr>
      <w:tr w:rsidR="00EB3260" w:rsidRPr="00A62229" w:rsidTr="00581C02">
        <w:trPr>
          <w:trHeight w:val="70"/>
        </w:trPr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«-», «тире»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установлено данное значение, то участнику закупки необходимо представить (указать) конкретное значение, входящее в данный диапазон значений, включая крайние значения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«+» (знак плюс),</w:t>
            </w:r>
          </w:p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«-» (знак минус),</w:t>
            </w:r>
          </w:p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«±» (знак плюс-минус)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участнику закупки необходимо представить (указать) конкретное значение, входящее в диапазон, при этом могут быть представлены (указаны) крайние значения. Данный пункт не применяется в значениях температурного режима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«от»….«до», «÷»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Если в описании объекта закупки, в том числе в документе «сведения о товарах (материалах)» установлены данные значения, то участнику закупки необходимо представить (указать) конкретное </w:t>
            </w:r>
            <w:proofErr w:type="gramStart"/>
            <w:r w:rsidRPr="00A62229">
              <w:rPr>
                <w:rFonts w:ascii="Times New Roman" w:hAnsi="Times New Roman" w:cs="Times New Roman"/>
              </w:rPr>
              <w:t>значение</w:t>
            </w:r>
            <w:proofErr w:type="gramEnd"/>
            <w:r w:rsidRPr="00A62229">
              <w:rPr>
                <w:rFonts w:ascii="Times New Roman" w:hAnsi="Times New Roman" w:cs="Times New Roman"/>
              </w:rPr>
              <w:t xml:space="preserve"> входящее в данный диапазон значений, при этом могут быть представлены (указаны) включая крайние значения. Данный пункт не применяется в значениях температурного режима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1…5</w:t>
            </w:r>
          </w:p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(значения приведены для примера)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Если в описании объекта закупки, в том числе в документе «сведения о товарах (материалах)» установлены данные значения, то участнику закупки необходимо представить (указать) конкретное </w:t>
            </w:r>
            <w:proofErr w:type="gramStart"/>
            <w:r w:rsidRPr="00A62229">
              <w:rPr>
                <w:rFonts w:ascii="Times New Roman" w:hAnsi="Times New Roman" w:cs="Times New Roman"/>
              </w:rPr>
              <w:t>значение</w:t>
            </w:r>
            <w:proofErr w:type="gramEnd"/>
            <w:r w:rsidRPr="00A62229">
              <w:rPr>
                <w:rFonts w:ascii="Times New Roman" w:hAnsi="Times New Roman" w:cs="Times New Roman"/>
              </w:rPr>
              <w:t xml:space="preserve"> входящее в диапазон, при этом могут быть представлены (указаны) крайние значения. Данный пункт не применяется в значениях температурного режима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  <w:lang w:val="en-US"/>
              </w:rPr>
            </w:pPr>
            <w:r w:rsidRPr="00A62229">
              <w:rPr>
                <w:rFonts w:ascii="Times New Roman" w:hAnsi="Times New Roman" w:cs="Times New Roman"/>
              </w:rPr>
              <w:t>«*», «х</w:t>
            </w:r>
            <w:proofErr w:type="gramStart"/>
            <w:r w:rsidRPr="00A62229">
              <w:rPr>
                <w:rFonts w:ascii="Times New Roman" w:hAnsi="Times New Roman" w:cs="Times New Roman"/>
              </w:rPr>
              <w:t>», «/», «</w:t>
            </w:r>
            <w:r w:rsidRPr="00A62229">
              <w:rPr>
                <w:rFonts w:ascii="Times New Roman" w:hAnsi="Times New Roman" w:cs="Times New Roman"/>
                <w:lang w:val="en-US"/>
              </w:rPr>
              <w:t>|</w:t>
            </w:r>
            <w:r w:rsidRPr="00A62229">
              <w:rPr>
                <w:rFonts w:ascii="Times New Roman" w:hAnsi="Times New Roman" w:cs="Times New Roman"/>
              </w:rPr>
              <w:t>», «\»</w:t>
            </w:r>
            <w:proofErr w:type="gramEnd"/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это означает перечисление требуемых показателей (имеет несколько значений), участнику закупки необходимо указать все значения как до, так и после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Диапазонное значение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установлено данное значение,</w:t>
            </w:r>
          </w:p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то указанное значение не может быть представлено (указано) конкретное и должно быть диапазонным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Диапазон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установлено данное значение,</w:t>
            </w:r>
          </w:p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lastRenderedPageBreak/>
              <w:t>то указанное значение не может быть представлено (указано) конкретное и должно быть диапазонным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В пределах диапазона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установлено данное значение,</w:t>
            </w:r>
          </w:p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то указанное значение может быть представлено (указано) как </w:t>
            </w:r>
            <w:proofErr w:type="gramStart"/>
            <w:r w:rsidRPr="00A62229">
              <w:rPr>
                <w:rFonts w:ascii="Times New Roman" w:hAnsi="Times New Roman" w:cs="Times New Roman"/>
              </w:rPr>
              <w:t>конкретное</w:t>
            </w:r>
            <w:proofErr w:type="gramEnd"/>
            <w:r w:rsidRPr="00A62229">
              <w:rPr>
                <w:rFonts w:ascii="Times New Roman" w:hAnsi="Times New Roman" w:cs="Times New Roman"/>
              </w:rPr>
              <w:t xml:space="preserve"> так и диапазонное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Фракция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установлено данное значение,</w:t>
            </w:r>
          </w:p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то указанное значение не может быть представлено (указано) конкретное и должно быть диапазонным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…(…)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Если в описании объекта закупки, в том числе в документе «сведения о товарах (материалах)» установлены данные значения, то это означает что показатель имеет несколько значений, то есть участнику закупки необходимо указать все значения как </w:t>
            </w:r>
            <w:proofErr w:type="gramStart"/>
            <w:r w:rsidRPr="00A62229">
              <w:rPr>
                <w:rFonts w:ascii="Times New Roman" w:hAnsi="Times New Roman" w:cs="Times New Roman"/>
              </w:rPr>
              <w:t>до</w:t>
            </w:r>
            <w:proofErr w:type="gramEnd"/>
            <w:r w:rsidRPr="00A62229">
              <w:rPr>
                <w:rFonts w:ascii="Times New Roman" w:hAnsi="Times New Roman" w:cs="Times New Roman"/>
              </w:rPr>
              <w:t xml:space="preserve"> так и после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Температура эксплуатации, эксплуатационная температура, температура применения, температура нанесения, выполнение работ при температуре, температурный диапазон, выполнение работ при  температуре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Если в описании объекта закупки, в том числе в документе «сведения о товарах (материалах)» установлены данные значения, то это означает, что показатель имеет диапазонное значение, то есть участнику необходимо указать диапазонное значение</w:t>
            </w:r>
          </w:p>
        </w:tc>
      </w:tr>
      <w:tr w:rsidR="00EB3260" w:rsidRPr="00A62229" w:rsidTr="00581C02">
        <w:tc>
          <w:tcPr>
            <w:tcW w:w="667" w:type="dxa"/>
            <w:vAlign w:val="center"/>
          </w:tcPr>
          <w:p w:rsidR="00EB3260" w:rsidRPr="00A62229" w:rsidRDefault="00EB3260" w:rsidP="00581C02">
            <w:pPr>
              <w:pStyle w:val="3"/>
              <w:numPr>
                <w:ilvl w:val="0"/>
                <w:numId w:val="3"/>
              </w:numPr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>ГОСТ….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EB3260" w:rsidRPr="00A62229" w:rsidRDefault="00EB3260" w:rsidP="00581C02">
            <w:pPr>
              <w:pStyle w:val="3"/>
              <w:ind w:right="-57"/>
              <w:jc w:val="left"/>
              <w:rPr>
                <w:rFonts w:ascii="Times New Roman" w:hAnsi="Times New Roman" w:cs="Times New Roman"/>
              </w:rPr>
            </w:pPr>
            <w:r w:rsidRPr="00A62229">
              <w:rPr>
                <w:rFonts w:ascii="Times New Roman" w:hAnsi="Times New Roman" w:cs="Times New Roman"/>
              </w:rPr>
              <w:t xml:space="preserve">Если в описании объекта закупки, в том числе в документе «сведения о товарах (материалах)» установлены данные значения, то это означает, что поставляемый товар должен советовать </w:t>
            </w:r>
            <w:proofErr w:type="gramStart"/>
            <w:r w:rsidRPr="00A62229">
              <w:rPr>
                <w:rFonts w:ascii="Times New Roman" w:hAnsi="Times New Roman" w:cs="Times New Roman"/>
              </w:rPr>
              <w:t>ГОСТ</w:t>
            </w:r>
            <w:proofErr w:type="gramEnd"/>
            <w:r w:rsidRPr="00A62229">
              <w:rPr>
                <w:rFonts w:ascii="Times New Roman" w:hAnsi="Times New Roman" w:cs="Times New Roman"/>
              </w:rPr>
              <w:t xml:space="preserve"> и указываются значения соответствующие ГОСТу. Если ГОС</w:t>
            </w:r>
            <w:proofErr w:type="gramStart"/>
            <w:r w:rsidRPr="00A62229">
              <w:rPr>
                <w:rFonts w:ascii="Times New Roman" w:hAnsi="Times New Roman" w:cs="Times New Roman"/>
              </w:rPr>
              <w:t>Т(</w:t>
            </w:r>
            <w:proofErr w:type="gramEnd"/>
            <w:r w:rsidRPr="00A62229">
              <w:rPr>
                <w:rFonts w:ascii="Times New Roman" w:hAnsi="Times New Roman" w:cs="Times New Roman"/>
              </w:rPr>
              <w:t>ом) не установлено какое либо значение, а Заказчиком установлено требование, то участник указывает «Данный показатель отсутствует»</w:t>
            </w:r>
          </w:p>
        </w:tc>
      </w:tr>
    </w:tbl>
    <w:p w:rsidR="00EB3260" w:rsidRPr="00A62229" w:rsidRDefault="00EB3260" w:rsidP="00EB3260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EB3260" w:rsidRPr="00A62229" w:rsidRDefault="00EB3260" w:rsidP="00EB3260">
      <w:pPr>
        <w:pStyle w:val="a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6222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62229">
        <w:rPr>
          <w:rFonts w:ascii="Times New Roman" w:hAnsi="Times New Roman" w:cs="Times New Roman"/>
          <w:sz w:val="24"/>
          <w:szCs w:val="24"/>
        </w:rPr>
        <w:t>При заполнении информации о товарном знаке (его словесном обозначении) (при наличии), знаке обслуживания (при наличии), фирменном наименовании (при наличии), патенте (при наличии), полезной модели (при наличии), промышленном образце (при наличии), стране происхождения товара, в целях индивидуализации предлагаемого к поставке товара и корректного принятия решения комиссией относительно заявки участника, рекомендовано такую информацию указывать в связке с наименованием категории признака (из вышеперечисленных).</w:t>
      </w:r>
      <w:proofErr w:type="gramEnd"/>
    </w:p>
    <w:p w:rsidR="00BA1911" w:rsidRPr="00EB3260" w:rsidRDefault="00EB3260" w:rsidP="00BE0E46">
      <w:pPr>
        <w:pStyle w:val="3"/>
        <w:tabs>
          <w:tab w:val="left" w:pos="0"/>
        </w:tabs>
        <w:ind w:right="-57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BA1911" w:rsidRPr="00EB3260">
        <w:rPr>
          <w:rFonts w:ascii="Times New Roman" w:hAnsi="Times New Roman" w:cs="Times New Roman"/>
        </w:rPr>
        <w:t xml:space="preserve">Условия исполнения контракта, являющиеся критерием оценки заявок, установлены в Разделе </w:t>
      </w:r>
      <w:r>
        <w:rPr>
          <w:rFonts w:ascii="Times New Roman" w:hAnsi="Times New Roman" w:cs="Times New Roman"/>
        </w:rPr>
        <w:t>8</w:t>
      </w:r>
      <w:r w:rsidR="00BA1911" w:rsidRPr="00EB3260">
        <w:rPr>
          <w:rFonts w:ascii="Times New Roman" w:hAnsi="Times New Roman" w:cs="Times New Roman"/>
        </w:rPr>
        <w:t xml:space="preserve"> «Критерии оценки заявок участников открытого конкурса, показатели таких критериев и величины их значимостей». Значения оцениваемых критериев (их показателей) должны быть внесены в таблицу 2 заявки. </w:t>
      </w:r>
    </w:p>
    <w:p w:rsidR="00BA1911" w:rsidRPr="00EB3260" w:rsidRDefault="00BA1911" w:rsidP="00BE0E46">
      <w:pPr>
        <w:pStyle w:val="3"/>
        <w:tabs>
          <w:tab w:val="left" w:pos="426"/>
        </w:tabs>
        <w:ind w:right="-57" w:firstLine="708"/>
        <w:rPr>
          <w:rFonts w:ascii="Times New Roman" w:hAnsi="Times New Roman" w:cs="Times New Roman"/>
        </w:rPr>
      </w:pPr>
      <w:bookmarkStart w:id="0" w:name="_GoBack"/>
      <w:bookmarkEnd w:id="0"/>
      <w:r w:rsidRPr="00EB3260">
        <w:rPr>
          <w:rFonts w:ascii="Times New Roman" w:hAnsi="Times New Roman" w:cs="Times New Roman"/>
        </w:rPr>
        <w:t xml:space="preserve">В случае оценки квалификации участника, если такой критерий оценки предусмотрен конкурсной документацией, в таблице 2 заявки должны содержаться ссылки на номера </w:t>
      </w:r>
      <w:r w:rsidRPr="00EB3260">
        <w:rPr>
          <w:rFonts w:ascii="Times New Roman" w:hAnsi="Times New Roman" w:cs="Times New Roman"/>
        </w:rPr>
        <w:lastRenderedPageBreak/>
        <w:t>листов, содержащих документы, предоставляемые в подтверждение квалификации участника в прошитом комплекте документов заявки по оцениваемому показателю. При этом нумерация листов содержащих информацию и документы, предоставленные в подтверждение квалификации, равно как и нумерация иных документов и информации, входящих в состав заявки, должна соответствовать нумерации листов по описи  в прошитом комплекте документов заявки (томе заявки).</w:t>
      </w:r>
    </w:p>
    <w:p w:rsidR="00BA1911" w:rsidRPr="00EB3260" w:rsidRDefault="00BA1911" w:rsidP="00BE0E46">
      <w:pPr>
        <w:pStyle w:val="3"/>
        <w:tabs>
          <w:tab w:val="left" w:pos="426"/>
        </w:tabs>
        <w:ind w:right="-57" w:firstLine="708"/>
        <w:rPr>
          <w:rFonts w:ascii="Times New Roman" w:hAnsi="Times New Roman" w:cs="Times New Roman"/>
        </w:rPr>
      </w:pPr>
    </w:p>
    <w:sectPr w:rsidR="00BA1911" w:rsidRPr="00EB3260" w:rsidSect="00F9356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F8" w:rsidRDefault="002739F8" w:rsidP="007B7260">
      <w:pPr>
        <w:spacing w:after="0" w:line="240" w:lineRule="auto"/>
      </w:pPr>
      <w:r>
        <w:separator/>
      </w:r>
    </w:p>
  </w:endnote>
  <w:endnote w:type="continuationSeparator" w:id="0">
    <w:p w:rsidR="002739F8" w:rsidRDefault="002739F8" w:rsidP="007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F8" w:rsidRDefault="002739F8" w:rsidP="007B7260">
      <w:pPr>
        <w:spacing w:after="0" w:line="240" w:lineRule="auto"/>
      </w:pPr>
      <w:r>
        <w:separator/>
      </w:r>
    </w:p>
  </w:footnote>
  <w:footnote w:type="continuationSeparator" w:id="0">
    <w:p w:rsidR="002739F8" w:rsidRDefault="002739F8" w:rsidP="007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1DD" w:rsidRDefault="00CF31D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72725">
      <w:t>6</w:t>
    </w:r>
    <w:r>
      <w:fldChar w:fldCharType="end"/>
    </w:r>
  </w:p>
  <w:p w:rsidR="00CF31DD" w:rsidRDefault="00CF31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01F2"/>
    <w:multiLevelType w:val="hybridMultilevel"/>
    <w:tmpl w:val="BB1218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68464A"/>
    <w:multiLevelType w:val="hybridMultilevel"/>
    <w:tmpl w:val="AE8250F2"/>
    <w:lvl w:ilvl="0" w:tplc="13223F5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212B0"/>
    <w:multiLevelType w:val="hybridMultilevel"/>
    <w:tmpl w:val="80F47078"/>
    <w:lvl w:ilvl="0" w:tplc="69345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C9D"/>
    <w:rsid w:val="00013CF9"/>
    <w:rsid w:val="00031988"/>
    <w:rsid w:val="00035CB7"/>
    <w:rsid w:val="000420F2"/>
    <w:rsid w:val="00046433"/>
    <w:rsid w:val="00054E09"/>
    <w:rsid w:val="00071C63"/>
    <w:rsid w:val="000730F5"/>
    <w:rsid w:val="00077099"/>
    <w:rsid w:val="00081ECE"/>
    <w:rsid w:val="000B48C3"/>
    <w:rsid w:val="000C2400"/>
    <w:rsid w:val="000C67F9"/>
    <w:rsid w:val="000F4B4A"/>
    <w:rsid w:val="000F5AE4"/>
    <w:rsid w:val="00103B33"/>
    <w:rsid w:val="00105C9D"/>
    <w:rsid w:val="001201F0"/>
    <w:rsid w:val="00131076"/>
    <w:rsid w:val="001423AA"/>
    <w:rsid w:val="0016140D"/>
    <w:rsid w:val="00167894"/>
    <w:rsid w:val="00167A4E"/>
    <w:rsid w:val="001B2693"/>
    <w:rsid w:val="001B5A3C"/>
    <w:rsid w:val="001C55E4"/>
    <w:rsid w:val="001F2DF6"/>
    <w:rsid w:val="00201AB9"/>
    <w:rsid w:val="00204754"/>
    <w:rsid w:val="00260B2D"/>
    <w:rsid w:val="00264987"/>
    <w:rsid w:val="00273352"/>
    <w:rsid w:val="002739F8"/>
    <w:rsid w:val="00273E2E"/>
    <w:rsid w:val="0028575E"/>
    <w:rsid w:val="002945F8"/>
    <w:rsid w:val="002D60C1"/>
    <w:rsid w:val="002D63DC"/>
    <w:rsid w:val="00300071"/>
    <w:rsid w:val="00300588"/>
    <w:rsid w:val="003149E0"/>
    <w:rsid w:val="00315CAD"/>
    <w:rsid w:val="00316AC9"/>
    <w:rsid w:val="003239C5"/>
    <w:rsid w:val="00336182"/>
    <w:rsid w:val="00353F35"/>
    <w:rsid w:val="00365BC6"/>
    <w:rsid w:val="00370018"/>
    <w:rsid w:val="003702BE"/>
    <w:rsid w:val="0038181C"/>
    <w:rsid w:val="0038629B"/>
    <w:rsid w:val="0038668C"/>
    <w:rsid w:val="003A66A6"/>
    <w:rsid w:val="003B7334"/>
    <w:rsid w:val="003D583C"/>
    <w:rsid w:val="003E3B7E"/>
    <w:rsid w:val="003F67D8"/>
    <w:rsid w:val="003F7A00"/>
    <w:rsid w:val="00405276"/>
    <w:rsid w:val="004133EE"/>
    <w:rsid w:val="00420B21"/>
    <w:rsid w:val="00425583"/>
    <w:rsid w:val="00443BD9"/>
    <w:rsid w:val="004560AA"/>
    <w:rsid w:val="00463AD0"/>
    <w:rsid w:val="00495CE0"/>
    <w:rsid w:val="004B4D83"/>
    <w:rsid w:val="004C0C31"/>
    <w:rsid w:val="004C6B5F"/>
    <w:rsid w:val="00524B4D"/>
    <w:rsid w:val="00530FD1"/>
    <w:rsid w:val="00532630"/>
    <w:rsid w:val="00537138"/>
    <w:rsid w:val="0054311D"/>
    <w:rsid w:val="00552E23"/>
    <w:rsid w:val="00562C05"/>
    <w:rsid w:val="00565606"/>
    <w:rsid w:val="00567339"/>
    <w:rsid w:val="005773E8"/>
    <w:rsid w:val="00585BC5"/>
    <w:rsid w:val="00591A28"/>
    <w:rsid w:val="005A07C5"/>
    <w:rsid w:val="005A2251"/>
    <w:rsid w:val="005A30FF"/>
    <w:rsid w:val="005A4C32"/>
    <w:rsid w:val="005B6E60"/>
    <w:rsid w:val="005D0D54"/>
    <w:rsid w:val="005D4CD0"/>
    <w:rsid w:val="005D54D2"/>
    <w:rsid w:val="005F0A22"/>
    <w:rsid w:val="005F3F14"/>
    <w:rsid w:val="005F73C4"/>
    <w:rsid w:val="005F7752"/>
    <w:rsid w:val="006010C0"/>
    <w:rsid w:val="00603E3A"/>
    <w:rsid w:val="00605DD6"/>
    <w:rsid w:val="00611434"/>
    <w:rsid w:val="00630570"/>
    <w:rsid w:val="0064739C"/>
    <w:rsid w:val="006615E3"/>
    <w:rsid w:val="00662485"/>
    <w:rsid w:val="00672E88"/>
    <w:rsid w:val="00672EB4"/>
    <w:rsid w:val="00674A97"/>
    <w:rsid w:val="006764C7"/>
    <w:rsid w:val="006771D5"/>
    <w:rsid w:val="00691327"/>
    <w:rsid w:val="00697483"/>
    <w:rsid w:val="006B500D"/>
    <w:rsid w:val="006B66ED"/>
    <w:rsid w:val="006C65C6"/>
    <w:rsid w:val="006C723B"/>
    <w:rsid w:val="006D353A"/>
    <w:rsid w:val="006E24CD"/>
    <w:rsid w:val="006F7476"/>
    <w:rsid w:val="00735559"/>
    <w:rsid w:val="00774EB0"/>
    <w:rsid w:val="007A3163"/>
    <w:rsid w:val="007B7260"/>
    <w:rsid w:val="007C0E22"/>
    <w:rsid w:val="007D0441"/>
    <w:rsid w:val="007E6A73"/>
    <w:rsid w:val="007E6F27"/>
    <w:rsid w:val="008046E6"/>
    <w:rsid w:val="00812C58"/>
    <w:rsid w:val="00813253"/>
    <w:rsid w:val="00815277"/>
    <w:rsid w:val="0082241C"/>
    <w:rsid w:val="00844D0D"/>
    <w:rsid w:val="00852C2E"/>
    <w:rsid w:val="00866698"/>
    <w:rsid w:val="0087535F"/>
    <w:rsid w:val="008821DB"/>
    <w:rsid w:val="00885062"/>
    <w:rsid w:val="00890A12"/>
    <w:rsid w:val="00891951"/>
    <w:rsid w:val="008B06AE"/>
    <w:rsid w:val="008B7E19"/>
    <w:rsid w:val="008C316F"/>
    <w:rsid w:val="008C69A0"/>
    <w:rsid w:val="008E2848"/>
    <w:rsid w:val="008E5CC6"/>
    <w:rsid w:val="008F7C76"/>
    <w:rsid w:val="00913C5A"/>
    <w:rsid w:val="00925CD3"/>
    <w:rsid w:val="0095150A"/>
    <w:rsid w:val="009716DD"/>
    <w:rsid w:val="009928C6"/>
    <w:rsid w:val="009A4E41"/>
    <w:rsid w:val="009A7DC3"/>
    <w:rsid w:val="009B5B6B"/>
    <w:rsid w:val="00A05A75"/>
    <w:rsid w:val="00A10D32"/>
    <w:rsid w:val="00A24B54"/>
    <w:rsid w:val="00A261CE"/>
    <w:rsid w:val="00A44E84"/>
    <w:rsid w:val="00A47CFD"/>
    <w:rsid w:val="00A54710"/>
    <w:rsid w:val="00A55692"/>
    <w:rsid w:val="00A60C4C"/>
    <w:rsid w:val="00A62B0D"/>
    <w:rsid w:val="00A67C81"/>
    <w:rsid w:val="00A718DE"/>
    <w:rsid w:val="00A718F6"/>
    <w:rsid w:val="00A97B0B"/>
    <w:rsid w:val="00AB773B"/>
    <w:rsid w:val="00AE535F"/>
    <w:rsid w:val="00AF1EDE"/>
    <w:rsid w:val="00B041EF"/>
    <w:rsid w:val="00B061E8"/>
    <w:rsid w:val="00B10A89"/>
    <w:rsid w:val="00B128A0"/>
    <w:rsid w:val="00B3090E"/>
    <w:rsid w:val="00B316FC"/>
    <w:rsid w:val="00B40F6A"/>
    <w:rsid w:val="00B47C74"/>
    <w:rsid w:val="00B87275"/>
    <w:rsid w:val="00B9197B"/>
    <w:rsid w:val="00BA1911"/>
    <w:rsid w:val="00BC4729"/>
    <w:rsid w:val="00BD5A77"/>
    <w:rsid w:val="00BE0E46"/>
    <w:rsid w:val="00BE36F8"/>
    <w:rsid w:val="00BF1F02"/>
    <w:rsid w:val="00C06AB9"/>
    <w:rsid w:val="00C116AB"/>
    <w:rsid w:val="00C51EE0"/>
    <w:rsid w:val="00C57A7D"/>
    <w:rsid w:val="00C62F17"/>
    <w:rsid w:val="00C73B7E"/>
    <w:rsid w:val="00C76CBA"/>
    <w:rsid w:val="00C8475C"/>
    <w:rsid w:val="00C84D76"/>
    <w:rsid w:val="00C85995"/>
    <w:rsid w:val="00CB6BC5"/>
    <w:rsid w:val="00CC2AAA"/>
    <w:rsid w:val="00CD22E8"/>
    <w:rsid w:val="00CE07E3"/>
    <w:rsid w:val="00CE1BA4"/>
    <w:rsid w:val="00CE5D01"/>
    <w:rsid w:val="00CF31DD"/>
    <w:rsid w:val="00D34D38"/>
    <w:rsid w:val="00D43DB7"/>
    <w:rsid w:val="00D55854"/>
    <w:rsid w:val="00D833C8"/>
    <w:rsid w:val="00D8632C"/>
    <w:rsid w:val="00D911DA"/>
    <w:rsid w:val="00DB5BA3"/>
    <w:rsid w:val="00DB7695"/>
    <w:rsid w:val="00DC27A9"/>
    <w:rsid w:val="00DD5CB0"/>
    <w:rsid w:val="00DD73B5"/>
    <w:rsid w:val="00DE7089"/>
    <w:rsid w:val="00DE7346"/>
    <w:rsid w:val="00E02C15"/>
    <w:rsid w:val="00E34B2D"/>
    <w:rsid w:val="00E46B37"/>
    <w:rsid w:val="00E5560D"/>
    <w:rsid w:val="00E64687"/>
    <w:rsid w:val="00E72725"/>
    <w:rsid w:val="00EA4510"/>
    <w:rsid w:val="00EA455C"/>
    <w:rsid w:val="00EB3260"/>
    <w:rsid w:val="00EC09E7"/>
    <w:rsid w:val="00EC14A9"/>
    <w:rsid w:val="00ED02CB"/>
    <w:rsid w:val="00ED1F8F"/>
    <w:rsid w:val="00F03E57"/>
    <w:rsid w:val="00F121C5"/>
    <w:rsid w:val="00F26D67"/>
    <w:rsid w:val="00F52AD3"/>
    <w:rsid w:val="00F57315"/>
    <w:rsid w:val="00F57E1B"/>
    <w:rsid w:val="00F74CA2"/>
    <w:rsid w:val="00F93560"/>
    <w:rsid w:val="00F97BA1"/>
    <w:rsid w:val="00FA076A"/>
    <w:rsid w:val="00FA5E60"/>
    <w:rsid w:val="00FB1215"/>
    <w:rsid w:val="00FC1452"/>
    <w:rsid w:val="00FE14ED"/>
    <w:rsid w:val="00F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5A"/>
    <w:pPr>
      <w:spacing w:after="200" w:line="276" w:lineRule="auto"/>
    </w:pPr>
    <w:rPr>
      <w:rFonts w:cs="Calibri"/>
      <w:noProof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customStyle="1" w:styleId="3">
    <w:name w:val="Стиль3 Знак"/>
    <w:basedOn w:val="21"/>
    <w:link w:val="30"/>
    <w:rsid w:val="00B3090E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hAnsi="Arial" w:cs="Arial"/>
      <w:noProof w:val="0"/>
      <w:sz w:val="24"/>
      <w:szCs w:val="24"/>
      <w:lang w:eastAsia="ru-RU"/>
    </w:rPr>
  </w:style>
  <w:style w:type="character" w:customStyle="1" w:styleId="30">
    <w:name w:val="Стиль3 Знак Знак"/>
    <w:link w:val="3"/>
    <w:uiPriority w:val="99"/>
    <w:locked/>
    <w:rsid w:val="00B3090E"/>
    <w:rPr>
      <w:rFonts w:ascii="Arial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B309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B3090E"/>
    <w:rPr>
      <w:noProof/>
    </w:rPr>
  </w:style>
  <w:style w:type="table" w:styleId="a3">
    <w:name w:val="Table Grid"/>
    <w:basedOn w:val="a1"/>
    <w:uiPriority w:val="99"/>
    <w:rsid w:val="00B061E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6764C7"/>
    <w:rPr>
      <w:b/>
      <w:bCs/>
    </w:rPr>
  </w:style>
  <w:style w:type="character" w:customStyle="1" w:styleId="highlight">
    <w:name w:val="highlight"/>
    <w:basedOn w:val="a0"/>
    <w:uiPriority w:val="99"/>
    <w:rsid w:val="006764C7"/>
  </w:style>
  <w:style w:type="paragraph" w:styleId="a5">
    <w:name w:val="Normal (Web)"/>
    <w:basedOn w:val="a"/>
    <w:uiPriority w:val="99"/>
    <w:semiHidden/>
    <w:rsid w:val="006764C7"/>
    <w:pPr>
      <w:spacing w:before="240" w:after="24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7B7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7B7260"/>
    <w:rPr>
      <w:noProof/>
    </w:rPr>
  </w:style>
  <w:style w:type="paragraph" w:styleId="a8">
    <w:name w:val="footer"/>
    <w:basedOn w:val="a"/>
    <w:link w:val="a9"/>
    <w:uiPriority w:val="99"/>
    <w:rsid w:val="007B7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7B7260"/>
    <w:rPr>
      <w:noProof/>
    </w:rPr>
  </w:style>
  <w:style w:type="paragraph" w:styleId="aa">
    <w:name w:val="Body Text Indent"/>
    <w:basedOn w:val="a"/>
    <w:link w:val="ab"/>
    <w:uiPriority w:val="99"/>
    <w:rsid w:val="00E46B37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E46B37"/>
    <w:rPr>
      <w:noProof/>
    </w:rPr>
  </w:style>
  <w:style w:type="paragraph" w:styleId="31">
    <w:name w:val="Body Text 3"/>
    <w:basedOn w:val="a"/>
    <w:link w:val="32"/>
    <w:uiPriority w:val="99"/>
    <w:rsid w:val="00E46B37"/>
    <w:pPr>
      <w:spacing w:after="120" w:line="240" w:lineRule="auto"/>
      <w:jc w:val="both"/>
    </w:pPr>
    <w:rPr>
      <w:rFonts w:ascii="Times New Roman" w:eastAsia="Times New Roman" w:hAnsi="Times New Roman" w:cs="Times New Roman"/>
      <w:noProof w:val="0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E46B37"/>
    <w:rPr>
      <w:rFonts w:ascii="Times New Roman" w:hAnsi="Times New Roman" w:cs="Times New Roman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rsid w:val="00E46B37"/>
    <w:pPr>
      <w:spacing w:after="120" w:line="240" w:lineRule="auto"/>
      <w:jc w:val="both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locked/>
    <w:rsid w:val="00E46B3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CharChar">
    <w:name w:val="Char Char Знак Знак Char Char"/>
    <w:basedOn w:val="a"/>
    <w:uiPriority w:val="99"/>
    <w:rsid w:val="00E46B37"/>
    <w:pPr>
      <w:spacing w:after="160" w:line="240" w:lineRule="exact"/>
    </w:pPr>
    <w:rPr>
      <w:rFonts w:ascii="Times New Roman" w:eastAsia="Times New Roman" w:hAnsi="Times New Roman" w:cs="Times New Roman"/>
      <w:noProof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E46B37"/>
    <w:pPr>
      <w:spacing w:after="120" w:line="480" w:lineRule="auto"/>
      <w:jc w:val="both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E46B37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9928C6"/>
    <w:pPr>
      <w:ind w:left="720"/>
    </w:pPr>
    <w:rPr>
      <w:noProof w:val="0"/>
    </w:rPr>
  </w:style>
  <w:style w:type="paragraph" w:styleId="af">
    <w:name w:val="Balloon Text"/>
    <w:basedOn w:val="a"/>
    <w:link w:val="af0"/>
    <w:uiPriority w:val="99"/>
    <w:semiHidden/>
    <w:rsid w:val="0038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38629B"/>
    <w:rPr>
      <w:rFonts w:ascii="Tahoma" w:hAnsi="Tahoma" w:cs="Tahoma"/>
      <w:noProof/>
      <w:sz w:val="16"/>
      <w:szCs w:val="16"/>
    </w:rPr>
  </w:style>
  <w:style w:type="paragraph" w:customStyle="1" w:styleId="ConsPlusNormal">
    <w:name w:val="ConsPlusNormal"/>
    <w:uiPriority w:val="99"/>
    <w:rsid w:val="00DB5BA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uiPriority w:val="99"/>
    <w:semiHidden/>
    <w:unhideWhenUsed/>
    <w:rsid w:val="00DB5BA3"/>
    <w:rPr>
      <w:color w:val="0000FF"/>
      <w:u w:val="single"/>
    </w:rPr>
  </w:style>
  <w:style w:type="paragraph" w:styleId="af2">
    <w:name w:val="No Spacing"/>
    <w:uiPriority w:val="1"/>
    <w:qFormat/>
    <w:rsid w:val="00EB3260"/>
    <w:rPr>
      <w:rFonts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C3A07625B38034C511938D4F167DEF0BD03F8486E2C9DF73E6AA4CB460278FC15BE2D3D98DD136u0C9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6</Pages>
  <Words>2217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lawyer</cp:lastModifiedBy>
  <cp:revision>28</cp:revision>
  <cp:lastPrinted>2015-01-14T12:28:00Z</cp:lastPrinted>
  <dcterms:created xsi:type="dcterms:W3CDTF">2014-01-07T12:15:00Z</dcterms:created>
  <dcterms:modified xsi:type="dcterms:W3CDTF">2015-07-31T12:21:00Z</dcterms:modified>
</cp:coreProperties>
</file>